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tGen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5"/>
        <w:gridCol w:w="2850"/>
      </w:tblGrid>
      <w:tr w:rsidR="00367FEC" w14:paraId="538B01D8" w14:textId="77777777">
        <w:trPr>
          <w:trHeight w:val="12638"/>
        </w:trPr>
        <w:tc>
          <w:tcPr>
            <w:tcW w:w="76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4D958B6" w14:textId="77777777" w:rsidR="00BA2773" w:rsidRDefault="00BA2773">
            <w:pPr>
              <w:spacing w:before="240" w:after="240" w:line="240" w:lineRule="auto"/>
              <w:jc w:val="both"/>
              <w:rPr>
                <w:rFonts w:ascii="Corporate S" w:eastAsia="Arial" w:hAnsi="Corporate S" w:cs="Arial"/>
                <w:sz w:val="32"/>
                <w:szCs w:val="20"/>
              </w:rPr>
            </w:pPr>
            <w:r w:rsidRPr="00BA2773">
              <w:rPr>
                <w:rFonts w:ascii="Corporate S" w:eastAsia="Arial" w:hAnsi="Corporate S" w:cs="Arial"/>
                <w:sz w:val="32"/>
                <w:szCs w:val="20"/>
              </w:rPr>
              <w:t>AITO SERES подводит итоги работы на российском рынке в 2025 году</w:t>
            </w:r>
          </w:p>
          <w:p w14:paraId="3DF7AE9D" w14:textId="3FD5D2C8" w:rsidR="00367FEC" w:rsidRPr="00F845AF" w:rsidRDefault="004D356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2C2F35">
              <w:rPr>
                <w:rFonts w:ascii="Corporate S" w:eastAsia="Arial" w:hAnsi="Corporate S" w:cs="Arial"/>
                <w:b/>
                <w:bCs/>
                <w:sz w:val="20"/>
                <w:szCs w:val="20"/>
              </w:rPr>
              <w:t xml:space="preserve">Москва, </w:t>
            </w:r>
            <w:r w:rsidR="00F44B69">
              <w:rPr>
                <w:rFonts w:ascii="Corporate S" w:eastAsia="Arial" w:hAnsi="Corporate S" w:cs="Arial"/>
                <w:b/>
                <w:bCs/>
                <w:sz w:val="20"/>
                <w:szCs w:val="20"/>
              </w:rPr>
              <w:t>26.12</w:t>
            </w:r>
            <w:r w:rsidRPr="00F44B69">
              <w:rPr>
                <w:rFonts w:ascii="Corporate S" w:eastAsia="Arial" w:hAnsi="Corporate S" w:cs="Arial"/>
                <w:b/>
                <w:sz w:val="20"/>
                <w:szCs w:val="20"/>
              </w:rPr>
              <w:t>.</w:t>
            </w:r>
            <w:r w:rsidR="00F44B69" w:rsidRPr="00F44B69">
              <w:rPr>
                <w:rFonts w:ascii="Corporate S" w:eastAsia="Arial" w:hAnsi="Corporate S" w:cs="Arial"/>
                <w:b/>
                <w:sz w:val="20"/>
                <w:szCs w:val="20"/>
              </w:rPr>
              <w:t>2025.</w:t>
            </w:r>
            <w:r w:rsidRPr="002C2F35">
              <w:rPr>
                <w:rFonts w:ascii="Corporate S" w:eastAsia="Arial" w:hAnsi="Corporate S" w:cs="Arial"/>
                <w:sz w:val="20"/>
                <w:szCs w:val="20"/>
              </w:rPr>
              <w:t xml:space="preserve"> </w:t>
            </w:r>
            <w:r w:rsidR="00BA2773" w:rsidRPr="00BA2773">
              <w:rPr>
                <w:rFonts w:ascii="Corporate S" w:eastAsia="Arial" w:hAnsi="Corporate S" w:cstheme="minorHAnsi"/>
                <w:sz w:val="20"/>
                <w:szCs w:val="20"/>
              </w:rPr>
              <w:t>Премиальный бренд AITO SERES, эксклюзивным дистрибьютором которого в России являет</w:t>
            </w:r>
            <w:bookmarkStart w:id="0" w:name="_GoBack"/>
            <w:bookmarkEnd w:id="0"/>
            <w:r w:rsidR="00BA2773"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ся АО «МБ РУС» (ГК «АВТОДОМ»), </w:t>
            </w:r>
            <w:r w:rsidR="00324E76" w:rsidRPr="00324E76">
              <w:rPr>
                <w:rFonts w:ascii="Corporate S" w:eastAsia="Arial" w:hAnsi="Corporate S" w:cstheme="minorHAnsi"/>
                <w:sz w:val="20"/>
                <w:szCs w:val="20"/>
              </w:rPr>
              <w:t>завершает 2025 год, продолжая развитие на рынке автомобилей на новых источниках энергии.</w:t>
            </w:r>
            <w:r w:rsidR="00BA2773"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="00324E76" w:rsidRPr="00BA2773">
              <w:rPr>
                <w:rFonts w:ascii="Corporate S" w:eastAsia="Arial" w:hAnsi="Corporate S" w:cstheme="minorHAnsi"/>
                <w:sz w:val="20"/>
                <w:szCs w:val="20"/>
              </w:rPr>
              <w:t>Развитие каналов продаж стало одним из ключевых направлений 2025 года</w:t>
            </w:r>
            <w:r w:rsidR="00324E76">
              <w:rPr>
                <w:rFonts w:ascii="Corporate S" w:eastAsia="Arial" w:hAnsi="Corporate S" w:cstheme="minorHAnsi"/>
                <w:sz w:val="20"/>
                <w:szCs w:val="20"/>
              </w:rPr>
              <w:t>.</w:t>
            </w:r>
          </w:p>
          <w:p w14:paraId="58559A8B" w14:textId="41B7A4A0" w:rsidR="00BA2773" w:rsidRPr="00BA2773" w:rsidRDefault="00BA2773" w:rsidP="00BA277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В течение года бренд расширил модельный ряд: в России стартовали продажи пятиместного </w:t>
            </w:r>
            <w:proofErr w:type="spellStart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кроссовера</w:t>
            </w:r>
            <w:proofErr w:type="spell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SERES M7, который дополнил линейку и стал востребованным среди семейных покупателей. Для клиентов были запущены новые программы — удобный сервисный сертификат, программа </w:t>
            </w:r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>трейд-ин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для покупки модели M5, а также совместный проект с Альфа-Банком, предусматривающий </w:t>
            </w:r>
            <w:proofErr w:type="spellStart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кэшбэк</w:t>
            </w:r>
            <w:proofErr w:type="spell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для держателей карт.</w:t>
            </w:r>
          </w:p>
          <w:p w14:paraId="16639E10" w14:textId="06B37A7F" w:rsidR="00324E76" w:rsidRDefault="00324E76" w:rsidP="00BA2773">
            <w:pPr>
              <w:spacing w:before="240" w:after="240" w:line="240" w:lineRule="auto"/>
              <w:jc w:val="both"/>
              <w:rPr>
                <w:rFonts w:ascii="Corporate S" w:eastAsia="Arial" w:hAnsi="Corporate S" w:cs="Corporate S"/>
                <w:sz w:val="20"/>
                <w:szCs w:val="20"/>
              </w:rPr>
            </w:pP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>В 2025 году компания сосредоточилась на развитии каналов продаж, делая процесс покупки максимально удобным для клиентов. Запуск первых онлайн</w:t>
            </w:r>
            <w:r w:rsidRPr="00324E76">
              <w:rPr>
                <w:rFonts w:ascii="Cambria Math" w:eastAsia="Arial" w:hAnsi="Cambria Math" w:cs="Cambria Math"/>
                <w:sz w:val="20"/>
                <w:szCs w:val="20"/>
              </w:rPr>
              <w:t>‑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дилеров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расширение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географии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совместно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новыми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партнёрами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включая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проект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МТС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позволили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открыть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точки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в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Екатеринбурге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Санкт</w:t>
            </w:r>
            <w:r w:rsidRPr="00324E76">
              <w:rPr>
                <w:rFonts w:ascii="Cambria Math" w:eastAsia="Arial" w:hAnsi="Cambria Math" w:cs="Cambria Math"/>
                <w:sz w:val="20"/>
                <w:szCs w:val="20"/>
              </w:rPr>
              <w:t>‑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Петербурге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Казани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Нижнем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Новгороде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.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Благодаря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этому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автомобили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бренда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стали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ещё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доступнее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а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компания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уверенно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смотрит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в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будущее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,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продолжая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расширять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возможности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для</w:t>
            </w:r>
            <w:r w:rsidRPr="00324E76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324E76">
              <w:rPr>
                <w:rFonts w:ascii="Corporate S" w:eastAsia="Arial" w:hAnsi="Corporate S" w:cs="Corporate S"/>
                <w:sz w:val="20"/>
                <w:szCs w:val="20"/>
              </w:rPr>
              <w:t>покупателей</w:t>
            </w:r>
            <w:r>
              <w:rPr>
                <w:rFonts w:ascii="Corporate S" w:eastAsia="Arial" w:hAnsi="Corporate S" w:cs="Corporate S"/>
                <w:sz w:val="20"/>
                <w:szCs w:val="20"/>
              </w:rPr>
              <w:t>.</w:t>
            </w:r>
          </w:p>
          <w:p w14:paraId="6942DE39" w14:textId="42751FCD" w:rsidR="00BA2773" w:rsidRPr="00BA2773" w:rsidRDefault="00BA2773" w:rsidP="00BA277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Год ознаменовался рядом инновационных решений.</w:t>
            </w:r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 xml:space="preserve"> В партнерстве с изготовителем зарядных станций,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AITO SERES представил домашнюю зарядную станцию для электромобилей и гибридов, </w:t>
            </w:r>
            <w:r w:rsidR="002E0637">
              <w:rPr>
                <w:rFonts w:ascii="Corporate S" w:eastAsia="Arial" w:hAnsi="Corporate S" w:cstheme="minorHAnsi"/>
                <w:sz w:val="20"/>
                <w:szCs w:val="20"/>
              </w:rPr>
              <w:t xml:space="preserve">на </w:t>
            </w:r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 xml:space="preserve">которую </w:t>
            </w:r>
            <w:proofErr w:type="gramStart"/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 xml:space="preserve">распространяется 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пожизненн</w:t>
            </w:r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>ая</w:t>
            </w:r>
            <w:proofErr w:type="gram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гаранти</w:t>
            </w:r>
            <w:r w:rsidR="00C75C10">
              <w:rPr>
                <w:rFonts w:ascii="Corporate S" w:eastAsia="Arial" w:hAnsi="Corporate S" w:cstheme="minorHAnsi"/>
                <w:sz w:val="20"/>
                <w:szCs w:val="20"/>
              </w:rPr>
              <w:t>я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. Автомобили получили новое мультимедиа-решение </w:t>
            </w:r>
            <w:proofErr w:type="spellStart"/>
            <w:r w:rsidR="00C75C10">
              <w:rPr>
                <w:rFonts w:asciiTheme="minorHAnsi" w:eastAsia="Arial" w:hAnsiTheme="minorHAnsi" w:cstheme="minorHAnsi"/>
                <w:sz w:val="20"/>
                <w:szCs w:val="20"/>
                <w:lang w:val="en-US"/>
              </w:rPr>
              <w:t>PlayAuto</w:t>
            </w:r>
            <w:proofErr w:type="spellEnd"/>
            <w:r w:rsidR="00C75C10"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с сервисами </w:t>
            </w:r>
            <w:proofErr w:type="spellStart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Сбера</w:t>
            </w:r>
            <w:proofErr w:type="spell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, что повысило уровень комфорта и интеграции цифровых сервисов.</w:t>
            </w:r>
          </w:p>
          <w:p w14:paraId="5B5649D0" w14:textId="0B90298F" w:rsidR="00A8264F" w:rsidRDefault="00BA2773" w:rsidP="00BA277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Бренд активно участвовал в культурных и социальных проектах. «МБ РУС» стал стратегическим партнёром спортивного общества «Динамо»,</w:t>
            </w:r>
            <w:r w:rsidR="00380A04" w:rsidRP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символа спортивной истории и национальной гордости</w:t>
            </w:r>
            <w:r w:rsidR="00380A04">
              <w:rPr>
                <w:rFonts w:asciiTheme="minorHAnsi" w:eastAsia="Arial" w:hAnsiTheme="minorHAnsi" w:cstheme="minorHAnsi"/>
                <w:sz w:val="20"/>
                <w:szCs w:val="20"/>
              </w:rPr>
              <w:t>.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AITO SERES обеспечил премиальный комфорт клиентам Сбера на главной выставке современного искусства </w:t>
            </w:r>
            <w:proofErr w:type="spellStart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Cosmoscow</w:t>
            </w:r>
            <w:proofErr w:type="spell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. Кроме того, компания запустила новые программы обучения для дилеров, укрепив профессиональную подготовку партнёров.</w:t>
            </w:r>
            <w:r w:rsidR="00A8264F">
              <w:rPr>
                <w:rFonts w:ascii="Corporate S" w:eastAsia="Arial" w:hAnsi="Corporate S" w:cstheme="minorHAnsi"/>
                <w:sz w:val="20"/>
                <w:szCs w:val="20"/>
              </w:rPr>
              <w:t xml:space="preserve"> Также с</w:t>
            </w:r>
            <w:r w:rsidR="00A8264F" w:rsidRPr="00A8264F">
              <w:rPr>
                <w:rFonts w:ascii="Corporate S" w:eastAsia="Arial" w:hAnsi="Corporate S" w:cstheme="minorHAnsi"/>
                <w:sz w:val="20"/>
                <w:szCs w:val="20"/>
              </w:rPr>
              <w:t>отрудничество с «Яндекс Драйв» стало важным этапом продвижения бренда AITO SERES в России. Благодаря данному партнерству мы смогли не только познакомить широкий круг пользователей с нашими автомобилями, но и показать все преимущества последовательного гибрида в реальных условиях эксплуатации</w:t>
            </w:r>
            <w:r w:rsidR="00A8264F">
              <w:rPr>
                <w:rFonts w:ascii="Corporate S" w:eastAsia="Arial" w:hAnsi="Corporate S" w:cstheme="minorHAnsi"/>
                <w:sz w:val="20"/>
                <w:szCs w:val="20"/>
              </w:rPr>
              <w:t>.</w:t>
            </w:r>
          </w:p>
          <w:p w14:paraId="484CFEAE" w14:textId="3F7009F9" w:rsidR="00BA2773" w:rsidRPr="00BA2773" w:rsidRDefault="00BA2773" w:rsidP="00BA277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2025 год</w:t>
            </w:r>
            <w:r w:rsidR="002E0637" w:rsidRPr="002E0637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="002E0637">
              <w:rPr>
                <w:rFonts w:asciiTheme="minorHAnsi" w:eastAsia="Arial" w:hAnsiTheme="minorHAnsi" w:cstheme="minorHAnsi"/>
                <w:sz w:val="20"/>
                <w:szCs w:val="20"/>
              </w:rPr>
              <w:t>также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принёс бренду значимые достижения и признание. Кроссоверы AITO SERES вошли в топ-10 исследования «Рейтинги Авто Года», модель M5 второй год подряд стала победителем премии «Внедорожник года», а M7 получил награду «Золотой Клаксон» в номинации «Кроссовер года». Бренд также </w:t>
            </w:r>
            <w:r w:rsidR="00380A04">
              <w:rPr>
                <w:rFonts w:ascii="Corporate S" w:eastAsia="Arial" w:hAnsi="Corporate S" w:cstheme="minorHAnsi"/>
                <w:sz w:val="20"/>
                <w:szCs w:val="20"/>
              </w:rPr>
              <w:t xml:space="preserve">стал лауреатом 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в Национальной премии «Бренд 2025 года в России» </w:t>
            </w:r>
            <w:r w:rsidR="00AC4030">
              <w:rPr>
                <w:rFonts w:ascii="Corporate S" w:eastAsia="Arial" w:hAnsi="Corporate S" w:cstheme="minorHAnsi"/>
                <w:sz w:val="20"/>
                <w:szCs w:val="20"/>
              </w:rPr>
              <w:t>в категории «Легковые автомобили»</w:t>
            </w:r>
            <w:r w:rsid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. Кроме того, </w:t>
            </w:r>
            <w:r w:rsidR="00380A04" w:rsidRP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AITO SERES </w:t>
            </w:r>
            <w:r w:rsidR="00AC4030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стал победителем </w:t>
            </w:r>
            <w:r w:rsidR="00AC4030">
              <w:rPr>
                <w:rFonts w:ascii="Corporate S" w:eastAsia="Arial" w:hAnsi="Corporate S" w:cstheme="minorHAnsi"/>
                <w:sz w:val="20"/>
                <w:szCs w:val="20"/>
              </w:rPr>
              <w:t>на ежегодной Национальной премии</w:t>
            </w:r>
            <w:r w:rsidR="00380A04" w:rsidRPr="00380A04">
              <w:rPr>
                <w:rFonts w:ascii="Corporate S" w:eastAsia="Arial" w:hAnsi="Corporate S" w:cstheme="minorHAnsi"/>
                <w:sz w:val="20"/>
                <w:szCs w:val="20"/>
              </w:rPr>
              <w:t xml:space="preserve"> «Автомобиль года в России» в </w:t>
            </w:r>
            <w:r w:rsidR="00AC4030">
              <w:rPr>
                <w:rFonts w:ascii="Corporate S" w:eastAsia="Arial" w:hAnsi="Corporate S" w:cstheme="minorHAnsi"/>
                <w:sz w:val="20"/>
                <w:szCs w:val="20"/>
              </w:rPr>
              <w:t>номинации</w:t>
            </w:r>
            <w:r w:rsidR="00380A04" w:rsidRPr="00380A04">
              <w:rPr>
                <w:rFonts w:ascii="Corporate S" w:eastAsia="Arial" w:hAnsi="Corporate S" w:cstheme="minorHAnsi"/>
                <w:sz w:val="20"/>
                <w:szCs w:val="20"/>
              </w:rPr>
              <w:t>: «Тяжёлые</w:t>
            </w:r>
            <w:r w:rsidR="00AC4030">
              <w:rPr>
                <w:rFonts w:ascii="Corporate S" w:eastAsia="Arial" w:hAnsi="Corporate S" w:cstheme="minorHAnsi"/>
                <w:sz w:val="20"/>
                <w:szCs w:val="20"/>
              </w:rPr>
              <w:t xml:space="preserve"> внедорожники» с </w:t>
            </w:r>
            <w:proofErr w:type="gramStart"/>
            <w:r w:rsidR="00AC4030">
              <w:rPr>
                <w:rFonts w:ascii="Corporate S" w:eastAsia="Arial" w:hAnsi="Corporate S" w:cstheme="minorHAnsi"/>
                <w:sz w:val="20"/>
                <w:szCs w:val="20"/>
              </w:rPr>
              <w:t xml:space="preserve">AITO </w:t>
            </w:r>
            <w:r w:rsidR="00380A04" w:rsidRPr="00380A04">
              <w:rPr>
                <w:rFonts w:ascii="Corporate S" w:eastAsia="Arial" w:hAnsi="Corporate S" w:cstheme="minorHAnsi"/>
                <w:sz w:val="20"/>
                <w:szCs w:val="20"/>
              </w:rPr>
              <w:t xml:space="preserve"> M</w:t>
            </w:r>
            <w:proofErr w:type="gramEnd"/>
            <w:r w:rsidR="00380A04" w:rsidRPr="00380A04">
              <w:rPr>
                <w:rFonts w:ascii="Corporate S" w:eastAsia="Arial" w:hAnsi="Corporate S" w:cstheme="minorHAnsi"/>
                <w:sz w:val="20"/>
                <w:szCs w:val="20"/>
              </w:rPr>
              <w:t>9</w:t>
            </w:r>
            <w:r w:rsidR="00380A04">
              <w:rPr>
                <w:rFonts w:ascii="Corporate S" w:eastAsia="Arial" w:hAnsi="Corporate S" w:cstheme="minorHAnsi"/>
                <w:sz w:val="20"/>
                <w:szCs w:val="20"/>
              </w:rPr>
              <w:t>.</w:t>
            </w:r>
            <w:r w:rsidR="00380A04" w:rsidRPr="00380A04">
              <w:rPr>
                <w:rFonts w:ascii="Corporate S" w:eastAsia="Arial" w:hAnsi="Corporate S" w:cstheme="minorHAnsi"/>
                <w:sz w:val="20"/>
                <w:szCs w:val="20"/>
              </w:rPr>
              <w:t xml:space="preserve"> </w:t>
            </w:r>
            <w:r w:rsid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Также </w:t>
            </w:r>
            <w:r w:rsidR="00380A04">
              <w:rPr>
                <w:rFonts w:asciiTheme="minorHAnsi" w:eastAsia="Arial" w:hAnsiTheme="minorHAnsi" w:cstheme="minorHAnsi"/>
                <w:sz w:val="20"/>
                <w:szCs w:val="20"/>
                <w:lang w:val="en-US"/>
              </w:rPr>
              <w:t>AITO</w:t>
            </w:r>
            <w:r w:rsidR="00380A04" w:rsidRP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="00380A04">
              <w:rPr>
                <w:rFonts w:asciiTheme="minorHAnsi" w:eastAsia="Arial" w:hAnsiTheme="minorHAnsi" w:cstheme="minorHAnsi"/>
                <w:sz w:val="20"/>
                <w:szCs w:val="20"/>
                <w:lang w:val="en-US"/>
              </w:rPr>
              <w:t>SERES</w:t>
            </w:r>
            <w:r w:rsidR="00380A04" w:rsidRPr="00380A04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представил свои автомобили на XVI Международном экономическом форуме </w:t>
            </w:r>
            <w:proofErr w:type="spellStart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>KazanForum</w:t>
            </w:r>
            <w:proofErr w:type="spellEnd"/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 2025 в Казани.</w:t>
            </w:r>
          </w:p>
          <w:p w14:paraId="4CD33C57" w14:textId="1C357A8C" w:rsidR="00BA2773" w:rsidRPr="00BA2773" w:rsidRDefault="00BA2773" w:rsidP="00BA2773">
            <w:pPr>
              <w:spacing w:before="240" w:after="240" w:line="240" w:lineRule="auto"/>
              <w:jc w:val="both"/>
              <w:rPr>
                <w:rFonts w:ascii="Corporate S" w:eastAsia="Arial" w:hAnsi="Corporate S" w:cstheme="minorHAnsi"/>
                <w:sz w:val="20"/>
                <w:szCs w:val="20"/>
              </w:rPr>
            </w:pPr>
            <w:r w:rsidRPr="00BA2773">
              <w:rPr>
                <w:rFonts w:ascii="Corporate S" w:eastAsia="Arial" w:hAnsi="Corporate S" w:cstheme="minorHAnsi"/>
                <w:sz w:val="20"/>
                <w:szCs w:val="20"/>
              </w:rPr>
              <w:t xml:space="preserve">Бренд-директор </w:t>
            </w:r>
            <w:r w:rsidRPr="00A8264F">
              <w:rPr>
                <w:rFonts w:ascii="Corporate S" w:eastAsia="Arial" w:hAnsi="Corporate S" w:cstheme="minorHAnsi"/>
                <w:sz w:val="20"/>
                <w:szCs w:val="20"/>
              </w:rPr>
              <w:t xml:space="preserve">AITO SERES в России Евгений </w:t>
            </w:r>
            <w:proofErr w:type="spellStart"/>
            <w:r w:rsidRPr="00A8264F">
              <w:rPr>
                <w:rFonts w:ascii="Corporate S" w:eastAsia="Arial" w:hAnsi="Corporate S" w:cstheme="minorHAnsi"/>
                <w:sz w:val="20"/>
                <w:szCs w:val="20"/>
              </w:rPr>
              <w:t>Ржавин</w:t>
            </w:r>
            <w:proofErr w:type="spellEnd"/>
            <w:r w:rsidRPr="00A8264F">
              <w:rPr>
                <w:rFonts w:ascii="Corporate S" w:eastAsia="Arial" w:hAnsi="Corporate S" w:cstheme="minorHAnsi"/>
                <w:sz w:val="20"/>
                <w:szCs w:val="20"/>
              </w:rPr>
              <w:t xml:space="preserve"> отметил: «Мы видим, что клиенты довольны качеством автомобилей и уровнем сервиса, а компания МБ РУС активно расширяет географию присутствия,</w:t>
            </w:r>
            <w:r w:rsidR="003C174E" w:rsidRPr="00A8264F">
              <w:rPr>
                <w:rFonts w:ascii="Corporate S" w:eastAsia="Arial" w:hAnsi="Corporate S" w:cstheme="minorHAnsi"/>
                <w:sz w:val="20"/>
                <w:szCs w:val="20"/>
              </w:rPr>
              <w:t xml:space="preserve"> пробуя новые форматы продаж,</w:t>
            </w:r>
            <w:r w:rsidRPr="00A8264F">
              <w:rPr>
                <w:rFonts w:ascii="Corporate S" w:eastAsia="Arial" w:hAnsi="Corporate S" w:cstheme="minorHAnsi"/>
                <w:sz w:val="20"/>
                <w:szCs w:val="20"/>
              </w:rPr>
              <w:t xml:space="preserve"> чтобы предоставлять возможность оказывать качественные услуги во всех регионах страны. 2025 год стал очень насыщенным на позитивные изменения: мы укрепили дилерскую сеть, запустили </w:t>
            </w:r>
            <w:r w:rsidRPr="00A8264F">
              <w:rPr>
                <w:rFonts w:ascii="Corporate S" w:eastAsia="Arial" w:hAnsi="Corporate S" w:cstheme="minorHAnsi"/>
                <w:sz w:val="20"/>
                <w:szCs w:val="20"/>
              </w:rPr>
              <w:lastRenderedPageBreak/>
              <w:t>новые программы для клиентов, представили инновационные решения и получили престижные награды. Всё это подтверждает, что стратегия развития бренда оправдывает себя».</w:t>
            </w:r>
          </w:p>
          <w:p w14:paraId="23A66E4D" w14:textId="77777777" w:rsidR="00367FEC" w:rsidRDefault="004D3563">
            <w:pPr>
              <w:spacing w:before="240" w:after="240" w:line="240" w:lineRule="auto"/>
              <w:jc w:val="both"/>
            </w:pPr>
            <w:r>
              <w:rPr>
                <w:rFonts w:ascii="Corporate S" w:eastAsia="Arial" w:hAnsi="Corporate S" w:cs="Arial"/>
                <w:sz w:val="20"/>
                <w:szCs w:val="20"/>
              </w:rPr>
              <w:t xml:space="preserve">Более подробную информацию о бренде AITO SERES и представленных в России моделях можно получить в официальных дилерских центрах или на сайте </w:t>
            </w:r>
            <w:hyperlink r:id="rId9" w:tooltip="https://seres.ru/" w:history="1">
              <w:r>
                <w:rPr>
                  <w:rFonts w:ascii="Corporate S" w:eastAsia="Arial" w:hAnsi="Corporate S" w:cs="Arial"/>
                  <w:color w:val="954F72"/>
                  <w:sz w:val="20"/>
                  <w:szCs w:val="20"/>
                  <w:u w:val="single"/>
                </w:rPr>
                <w:t>https://seres.ru/</w:t>
              </w:r>
            </w:hyperlink>
          </w:p>
          <w:p w14:paraId="42E233C0" w14:textId="77777777" w:rsidR="00367FEC" w:rsidRDefault="004D3563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>АО «МБ РУС» 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30-летнему опыту дистрибуции, развитой сети центров продаж и сервиса и команде профессионалов «МБ РУС» является ведущим экспертом по марке Mercedes-Benz и AITO SERES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14:paraId="4398E704" w14:textId="77777777" w:rsidR="00A8264F" w:rsidRDefault="004D3563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 xml:space="preserve">SERES - ведущая китайская компания по производству автомобилей на новых источниках энергии. Она была основана в 1986 году и в настоящее время входит в число 500 наиболее крупных компаний КНР. Штат компании превышает 20 000 сотрудников, ее акции котируются на Шанхайской фондовой бирже. </w:t>
            </w:r>
          </w:p>
          <w:p w14:paraId="7AE813EE" w14:textId="39B9D68B" w:rsidR="00367FEC" w:rsidRDefault="004D3563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rporate S" w:hAnsi="Corporate S" w:cs="Arial"/>
                <w:color w:val="808080" w:themeColor="background1" w:themeShade="80"/>
                <w:sz w:val="20"/>
                <w:szCs w:val="20"/>
              </w:rPr>
              <w:t>В 2021 году в сотрудничестве с Huawei, одной из крупнейших мировых компаний в сфере телекоммуникаций, было запущено производство премиальных гибридных и электромобилей под брендом AITO. Бренд SERES был выбран для продвижения на внешних для КНР рынках. SERES ставит перед собой цель стать лидером в сегменте нового технологичного премиума в России.</w:t>
            </w:r>
          </w:p>
          <w:p w14:paraId="345180BB" w14:textId="77777777" w:rsidR="00367FEC" w:rsidRDefault="004D3563">
            <w:pPr>
              <w:spacing w:line="240" w:lineRule="auto"/>
              <w:rPr>
                <w:rFonts w:ascii="Corporate S" w:hAnsi="Corporate S" w:cs="Arial"/>
                <w:sz w:val="20"/>
                <w:szCs w:val="20"/>
                <w:u w:val="single"/>
              </w:rPr>
            </w:pPr>
            <w:r>
              <w:rPr>
                <w:rFonts w:ascii="Corporate S" w:hAnsi="Corporate S" w:cs="Arial"/>
                <w:sz w:val="20"/>
                <w:szCs w:val="20"/>
                <w:u w:val="single"/>
              </w:rPr>
              <w:t>За дополнительной информацией обращаться:</w:t>
            </w:r>
          </w:p>
          <w:p w14:paraId="35C455BC" w14:textId="77777777" w:rsidR="00367FEC" w:rsidRDefault="004D3563">
            <w:pPr>
              <w:spacing w:line="240" w:lineRule="auto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b/>
                <w:sz w:val="20"/>
                <w:szCs w:val="20"/>
              </w:rPr>
              <w:t>Алина Сидорина</w:t>
            </w:r>
            <w:r>
              <w:rPr>
                <w:rFonts w:ascii="Corporate S" w:hAnsi="Corporate S" w:cs="Arial"/>
                <w:sz w:val="20"/>
                <w:szCs w:val="20"/>
              </w:rPr>
              <w:t xml:space="preserve">, старший </w:t>
            </w:r>
            <w:r>
              <w:rPr>
                <w:rFonts w:ascii="Corporate S" w:hAnsi="Corporate S" w:cs="Arial"/>
                <w:sz w:val="20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sz w:val="20"/>
                <w:szCs w:val="20"/>
              </w:rPr>
              <w:t>-менеджер</w:t>
            </w:r>
            <w:r>
              <w:rPr>
                <w:rFonts w:ascii="Corporate S" w:hAnsi="Corporate S" w:cs="Arial"/>
                <w:sz w:val="20"/>
                <w:szCs w:val="20"/>
              </w:rPr>
              <w:br/>
            </w:r>
            <w:r>
              <w:rPr>
                <w:rFonts w:ascii="Corporate S" w:hAnsi="Corporate S"/>
                <w:sz w:val="20"/>
                <w:szCs w:val="20"/>
                <w:lang w:eastAsia="ru-RU"/>
              </w:rPr>
              <w:t>Моб: +7</w:t>
            </w:r>
            <w:r>
              <w:rPr>
                <w:rFonts w:ascii="Corporate S" w:hAnsi="Corporate S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Corporate S" w:hAnsi="Corporate S"/>
                <w:sz w:val="20"/>
                <w:szCs w:val="20"/>
                <w:lang w:eastAsia="ru-RU"/>
              </w:rPr>
              <w:t>965 972 60 85</w:t>
            </w:r>
            <w:r>
              <w:rPr>
                <w:rFonts w:ascii="Corporate S" w:hAnsi="Corporate S" w:cs="Arial"/>
                <w:sz w:val="20"/>
                <w:szCs w:val="20"/>
              </w:rPr>
              <w:br/>
            </w:r>
            <w:r>
              <w:rPr>
                <w:rFonts w:ascii="Corporate S" w:hAnsi="Corporate S"/>
                <w:sz w:val="20"/>
                <w:szCs w:val="20"/>
                <w:lang w:val="en-US" w:eastAsia="ru-RU"/>
              </w:rPr>
              <w:t>E</w:t>
            </w:r>
            <w:r>
              <w:rPr>
                <w:rFonts w:ascii="Corporate S" w:hAnsi="Corporate S"/>
                <w:sz w:val="20"/>
                <w:szCs w:val="20"/>
                <w:lang w:eastAsia="ru-RU"/>
              </w:rPr>
              <w:t>-</w:t>
            </w:r>
            <w:r>
              <w:rPr>
                <w:rFonts w:ascii="Corporate S" w:hAnsi="Corporate S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Corporate S" w:hAnsi="Corporate S"/>
                <w:sz w:val="20"/>
                <w:szCs w:val="20"/>
                <w:lang w:eastAsia="ru-RU"/>
              </w:rPr>
              <w:t>:</w:t>
            </w:r>
            <w:r>
              <w:rPr>
                <w:rFonts w:ascii="Corporate S" w:hAnsi="Corporate S"/>
                <w:sz w:val="20"/>
                <w:szCs w:val="20"/>
                <w:lang w:val="en-US" w:eastAsia="ru-RU"/>
              </w:rPr>
              <w:t> </w:t>
            </w:r>
            <w:hyperlink r:id="rId10" w:tooltip="mailto:alina.sidorina@mbrus.ru" w:history="1">
              <w:r>
                <w:rPr>
                  <w:rStyle w:val="afd"/>
                  <w:rFonts w:ascii="Corporate S" w:hAnsi="Corporate S"/>
                  <w:sz w:val="20"/>
                  <w:szCs w:val="20"/>
                  <w:lang w:val="en-US" w:eastAsia="ru-RU"/>
                </w:rPr>
                <w:t>alina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val="en-US" w:eastAsia="ru-RU"/>
                </w:rPr>
                <w:t>sidorina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val="en-US" w:eastAsia="ru-RU"/>
                </w:rPr>
                <w:t>mbrus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fd"/>
                  <w:rFonts w:ascii="Corporate S" w:hAnsi="Corporate S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  <w:tc>
          <w:tcPr>
            <w:tcW w:w="28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819D1EE" w14:textId="77777777" w:rsidR="00367FEC" w:rsidRDefault="004D3563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lastRenderedPageBreak/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125167, Москва, Ленинградский проспект, 39А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21977FFD" w14:textId="69B42D52" w:rsidR="00367FEC" w:rsidRDefault="004D3563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Сидорина Алина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Старший PR-менеджер бренда </w:t>
            </w:r>
            <w:r w:rsidR="009F33BF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легковых автомобилей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+7 965 972 60 85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E-mail: alina.sidorina@mbrus.ru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4C15CF4C" w14:textId="77777777" w:rsidR="00367FEC" w:rsidRDefault="004D3563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Мария Жмак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+7 985 304 34 65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E-mail: maria.zhmak@mbrus.ru</w:t>
            </w:r>
          </w:p>
          <w:p w14:paraId="7BBE6DE6" w14:textId="77777777" w:rsidR="00367FEC" w:rsidRDefault="005D1532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18"/>
                <w:szCs w:val="18"/>
              </w:rPr>
            </w:pPr>
            <w:hyperlink r:id="rId11" w:tooltip="https://mbrus.ru" w:history="1">
              <w:r w:rsidR="004D3563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4D3563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4D3563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hyperlink r:id="rId12" w:tooltip="https://seres.ru/" w:history="1">
              <w:r w:rsidR="004D3563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https://seres.ru/</w:t>
              </w:r>
            </w:hyperlink>
            <w:r w:rsidR="004D3563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14:paraId="16D2ADE3" w14:textId="77777777" w:rsidR="00367FEC" w:rsidRDefault="00367FEC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367FEC">
      <w:headerReference w:type="default" r:id="rId13"/>
      <w:footerReference w:type="even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C4799" w14:textId="77777777" w:rsidR="005D1532" w:rsidRDefault="005D1532">
      <w:pPr>
        <w:spacing w:after="0" w:line="240" w:lineRule="auto"/>
      </w:pPr>
      <w:r>
        <w:separator/>
      </w:r>
    </w:p>
  </w:endnote>
  <w:endnote w:type="continuationSeparator" w:id="0">
    <w:p w14:paraId="5FFCDD45" w14:textId="77777777" w:rsidR="005D1532" w:rsidRDefault="005D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B5C34" w14:textId="77777777" w:rsidR="00367FEC" w:rsidRDefault="00367FE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E20BB" w14:textId="77777777" w:rsidR="00367FEC" w:rsidRDefault="00367FE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14:paraId="11DA5C42" w14:textId="77777777" w:rsidR="00367FEC" w:rsidRDefault="00367FE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F3157" w14:textId="77777777" w:rsidR="005D1532" w:rsidRDefault="005D1532">
      <w:pPr>
        <w:spacing w:after="0" w:line="240" w:lineRule="auto"/>
      </w:pPr>
      <w:r>
        <w:separator/>
      </w:r>
    </w:p>
  </w:footnote>
  <w:footnote w:type="continuationSeparator" w:id="0">
    <w:p w14:paraId="3931FC72" w14:textId="77777777" w:rsidR="005D1532" w:rsidRDefault="005D1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18A13" w14:textId="77777777" w:rsidR="00367FEC" w:rsidRDefault="00367FE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2247"/>
        <w:tab w:val="center" w:pos="4677"/>
        <w:tab w:val="right" w:pos="9355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5802D" w14:textId="77777777" w:rsidR="00367FEC" w:rsidRDefault="004D3563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left" w:pos="8172"/>
        <w:tab w:val="right" w:pos="9355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      </w:t>
    </w:r>
    <w:r>
      <w:rPr>
        <w:noProof/>
        <w:color w:val="000000"/>
        <w:lang w:eastAsia="ru-RU"/>
      </w:rPr>
      <w:drawing>
        <wp:inline distT="0" distB="0" distL="0" distR="0" wp14:anchorId="6029EA5B" wp14:editId="43108FF2">
          <wp:extent cx="1228725" cy="7239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46E4"/>
    <w:multiLevelType w:val="hybridMultilevel"/>
    <w:tmpl w:val="98F0955A"/>
    <w:lvl w:ilvl="0" w:tplc="0E925100">
      <w:start w:val="2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2"/>
      </w:rPr>
    </w:lvl>
    <w:lvl w:ilvl="1" w:tplc="04685B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26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6E46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85C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47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44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C31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4A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8577D"/>
    <w:multiLevelType w:val="hybridMultilevel"/>
    <w:tmpl w:val="A9EC3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05EB9"/>
    <w:multiLevelType w:val="hybridMultilevel"/>
    <w:tmpl w:val="44D2A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EC"/>
    <w:rsid w:val="00001FC3"/>
    <w:rsid w:val="0003039C"/>
    <w:rsid w:val="00034063"/>
    <w:rsid w:val="00044F4A"/>
    <w:rsid w:val="00081AEE"/>
    <w:rsid w:val="000D192D"/>
    <w:rsid w:val="001038C0"/>
    <w:rsid w:val="00126410"/>
    <w:rsid w:val="0014445C"/>
    <w:rsid w:val="001A3F91"/>
    <w:rsid w:val="00230160"/>
    <w:rsid w:val="00233942"/>
    <w:rsid w:val="00262706"/>
    <w:rsid w:val="002666D6"/>
    <w:rsid w:val="00276303"/>
    <w:rsid w:val="002B7657"/>
    <w:rsid w:val="002C2F35"/>
    <w:rsid w:val="002E0637"/>
    <w:rsid w:val="002F488A"/>
    <w:rsid w:val="003158E5"/>
    <w:rsid w:val="00324E76"/>
    <w:rsid w:val="00331432"/>
    <w:rsid w:val="00364699"/>
    <w:rsid w:val="00367FEC"/>
    <w:rsid w:val="00373AEE"/>
    <w:rsid w:val="00380A04"/>
    <w:rsid w:val="003842ED"/>
    <w:rsid w:val="003A184E"/>
    <w:rsid w:val="003A28BC"/>
    <w:rsid w:val="003C174E"/>
    <w:rsid w:val="003E71D3"/>
    <w:rsid w:val="003F153E"/>
    <w:rsid w:val="003F2F36"/>
    <w:rsid w:val="004103A8"/>
    <w:rsid w:val="0042129D"/>
    <w:rsid w:val="00427C2B"/>
    <w:rsid w:val="0045204E"/>
    <w:rsid w:val="004527F3"/>
    <w:rsid w:val="00463E3B"/>
    <w:rsid w:val="00482E66"/>
    <w:rsid w:val="004850E4"/>
    <w:rsid w:val="004B496F"/>
    <w:rsid w:val="004B52A0"/>
    <w:rsid w:val="004D3563"/>
    <w:rsid w:val="004D5A5F"/>
    <w:rsid w:val="004E5BB4"/>
    <w:rsid w:val="00503C03"/>
    <w:rsid w:val="005212EE"/>
    <w:rsid w:val="00525CC9"/>
    <w:rsid w:val="005539F2"/>
    <w:rsid w:val="00592237"/>
    <w:rsid w:val="005D1532"/>
    <w:rsid w:val="005D719A"/>
    <w:rsid w:val="005E173F"/>
    <w:rsid w:val="005F58F2"/>
    <w:rsid w:val="00625CA4"/>
    <w:rsid w:val="00664B2C"/>
    <w:rsid w:val="0066701A"/>
    <w:rsid w:val="00686CB8"/>
    <w:rsid w:val="006E522F"/>
    <w:rsid w:val="00704995"/>
    <w:rsid w:val="00715DF0"/>
    <w:rsid w:val="007C7AEF"/>
    <w:rsid w:val="007D4B8C"/>
    <w:rsid w:val="007D784E"/>
    <w:rsid w:val="007F3188"/>
    <w:rsid w:val="00807F74"/>
    <w:rsid w:val="00810AEE"/>
    <w:rsid w:val="00877A43"/>
    <w:rsid w:val="00895098"/>
    <w:rsid w:val="008B0E40"/>
    <w:rsid w:val="008C4AB8"/>
    <w:rsid w:val="008D2347"/>
    <w:rsid w:val="008D2D64"/>
    <w:rsid w:val="008E4DE3"/>
    <w:rsid w:val="008E6E33"/>
    <w:rsid w:val="008F4AFA"/>
    <w:rsid w:val="00922680"/>
    <w:rsid w:val="00940627"/>
    <w:rsid w:val="00943C48"/>
    <w:rsid w:val="009440C9"/>
    <w:rsid w:val="009802E3"/>
    <w:rsid w:val="009A6A3A"/>
    <w:rsid w:val="009B12E6"/>
    <w:rsid w:val="009C1125"/>
    <w:rsid w:val="009D7CEE"/>
    <w:rsid w:val="009F33BF"/>
    <w:rsid w:val="00A01AFA"/>
    <w:rsid w:val="00A17D0C"/>
    <w:rsid w:val="00A308F1"/>
    <w:rsid w:val="00A8264F"/>
    <w:rsid w:val="00A82A25"/>
    <w:rsid w:val="00A8412A"/>
    <w:rsid w:val="00A86AB2"/>
    <w:rsid w:val="00A90B31"/>
    <w:rsid w:val="00AA69C6"/>
    <w:rsid w:val="00AB01F7"/>
    <w:rsid w:val="00AC4030"/>
    <w:rsid w:val="00AD31CB"/>
    <w:rsid w:val="00AE25A4"/>
    <w:rsid w:val="00B064EC"/>
    <w:rsid w:val="00B348DA"/>
    <w:rsid w:val="00B8403F"/>
    <w:rsid w:val="00BA2773"/>
    <w:rsid w:val="00BC016C"/>
    <w:rsid w:val="00BC1F56"/>
    <w:rsid w:val="00BC6B7D"/>
    <w:rsid w:val="00BE3080"/>
    <w:rsid w:val="00C3292E"/>
    <w:rsid w:val="00C3768B"/>
    <w:rsid w:val="00C57AC1"/>
    <w:rsid w:val="00C63315"/>
    <w:rsid w:val="00C676BA"/>
    <w:rsid w:val="00C7371C"/>
    <w:rsid w:val="00C75C10"/>
    <w:rsid w:val="00C76312"/>
    <w:rsid w:val="00C76D03"/>
    <w:rsid w:val="00CA4E8D"/>
    <w:rsid w:val="00CC2119"/>
    <w:rsid w:val="00CD1E66"/>
    <w:rsid w:val="00CE4EC8"/>
    <w:rsid w:val="00D04925"/>
    <w:rsid w:val="00D40600"/>
    <w:rsid w:val="00D42BEB"/>
    <w:rsid w:val="00D64E91"/>
    <w:rsid w:val="00D83DDA"/>
    <w:rsid w:val="00DD5AF1"/>
    <w:rsid w:val="00E023A3"/>
    <w:rsid w:val="00E27E87"/>
    <w:rsid w:val="00E325B8"/>
    <w:rsid w:val="00E71FA0"/>
    <w:rsid w:val="00E93B98"/>
    <w:rsid w:val="00EA4036"/>
    <w:rsid w:val="00EB061B"/>
    <w:rsid w:val="00ED5518"/>
    <w:rsid w:val="00EF39FC"/>
    <w:rsid w:val="00F0399F"/>
    <w:rsid w:val="00F44B69"/>
    <w:rsid w:val="00F52EC5"/>
    <w:rsid w:val="00F62EC8"/>
    <w:rsid w:val="00F817A3"/>
    <w:rsid w:val="00F845AF"/>
    <w:rsid w:val="00F96A55"/>
    <w:rsid w:val="00FC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68785"/>
  <w15:docId w15:val="{680A6EDE-0907-8D47-B646-E27FCCE9A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/>
      <w:color w:val="1F386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sz w:val="56"/>
      <w:szCs w:val="56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i/>
      <w:iCs/>
    </w:rPr>
  </w:style>
  <w:style w:type="character" w:customStyle="1" w:styleId="50">
    <w:name w:val="Заголовок 5 Знак"/>
    <w:link w:val="5"/>
    <w:uiPriority w:val="9"/>
    <w:semiHidden/>
    <w:rPr>
      <w:color w:val="2F5496"/>
    </w:rPr>
  </w:style>
  <w:style w:type="character" w:customStyle="1" w:styleId="60">
    <w:name w:val="Заголовок 6 Знак"/>
    <w:link w:val="6"/>
    <w:uiPriority w:val="9"/>
    <w:semiHidden/>
    <w:rPr>
      <w:color w:val="1F3864"/>
    </w:rPr>
  </w:style>
  <w:style w:type="character" w:customStyle="1" w:styleId="70">
    <w:name w:val="Заголовок 7 Знак"/>
    <w:link w:val="7"/>
    <w:uiPriority w:val="9"/>
    <w:semiHidden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9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8">
    <w:name w:val="Заголовок Знак"/>
    <w:link w:val="a7"/>
    <w:uiPriority w:val="10"/>
    <w:rPr>
      <w:rFonts w:ascii="Calibri Light" w:eastAsia="Times New Roman" w:hAnsi="Calibri Light" w:cs="Times New Roman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5A5A5A"/>
    </w:rPr>
  </w:style>
  <w:style w:type="character" w:customStyle="1" w:styleId="ab">
    <w:name w:val="Подзаголовок Знак"/>
    <w:link w:val="aa"/>
    <w:uiPriority w:val="11"/>
    <w:rPr>
      <w:color w:val="5A5A5A"/>
      <w:spacing w:val="15"/>
    </w:rPr>
  </w:style>
  <w:style w:type="character" w:styleId="ac">
    <w:name w:val="Strong"/>
    <w:uiPriority w:val="22"/>
    <w:qFormat/>
    <w:rPr>
      <w:b/>
      <w:bCs/>
      <w:color w:val="auto"/>
    </w:rPr>
  </w:style>
  <w:style w:type="character" w:styleId="ad">
    <w:name w:val="Emphasis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rPr>
      <w:lang w:eastAsia="en-US"/>
    </w:r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29"/>
    <w:rPr>
      <w:i/>
      <w:iCs/>
      <w:color w:val="404040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f1">
    <w:name w:val="Выделенная цитата Знак"/>
    <w:link w:val="af0"/>
    <w:uiPriority w:val="30"/>
    <w:rPr>
      <w:i/>
      <w:iCs/>
      <w:color w:val="4472C4"/>
    </w:rPr>
  </w:style>
  <w:style w:type="character" w:styleId="af2">
    <w:name w:val="Subtle Emphasis"/>
    <w:uiPriority w:val="19"/>
    <w:qFormat/>
    <w:rPr>
      <w:i/>
      <w:iCs/>
      <w:color w:val="404040"/>
    </w:rPr>
  </w:style>
  <w:style w:type="character" w:styleId="af3">
    <w:name w:val="Intense Emphasis"/>
    <w:uiPriority w:val="21"/>
    <w:qFormat/>
    <w:rPr>
      <w:i/>
      <w:iCs/>
      <w:color w:val="4472C4"/>
    </w:rPr>
  </w:style>
  <w:style w:type="character" w:styleId="af4">
    <w:name w:val="Subtle Reference"/>
    <w:uiPriority w:val="31"/>
    <w:qFormat/>
    <w:rPr>
      <w:smallCaps/>
      <w:color w:val="404040"/>
    </w:rPr>
  </w:style>
  <w:style w:type="character" w:styleId="af5">
    <w:name w:val="Intense Reference"/>
    <w:uiPriority w:val="32"/>
    <w:qFormat/>
    <w:rPr>
      <w:b/>
      <w:bCs/>
      <w:smallCaps/>
      <w:color w:val="4472C4"/>
      <w:spacing w:val="5"/>
    </w:rPr>
  </w:style>
  <w:style w:type="character" w:styleId="af6">
    <w:name w:val="Book Title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uiPriority w:val="99"/>
    <w:unhideWhenUsed/>
    <w:rPr>
      <w:color w:val="0563C1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link w:val="aff5"/>
    <w:uiPriority w:val="99"/>
    <w:semiHidden/>
    <w:rPr>
      <w:sz w:val="20"/>
      <w:szCs w:val="20"/>
    </w:rPr>
  </w:style>
  <w:style w:type="character" w:styleId="aff7">
    <w:name w:val="footnote reference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9">
    <w:name w:val="FollowedHyperlink"/>
    <w:uiPriority w:val="99"/>
    <w:semiHidden/>
    <w:unhideWhenUsed/>
    <w:rPr>
      <w:color w:val="954F72"/>
      <w:u w:val="single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paragraph" w:styleId="affa">
    <w:name w:val="Revision"/>
    <w:hidden/>
    <w:uiPriority w:val="99"/>
    <w:semiHidden/>
    <w:rPr>
      <w:lang w:eastAsia="en-US"/>
    </w:rPr>
  </w:style>
  <w:style w:type="table" w:customStyle="1" w:styleId="StGen0">
    <w:name w:val="StGen0"/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11">
    <w:name w:val="s1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</w:style>
  <w:style w:type="character" w:customStyle="1" w:styleId="apple-converted-space">
    <w:name w:val="apple-converted-space"/>
    <w:basedOn w:val="a0"/>
  </w:style>
  <w:style w:type="character" w:customStyle="1" w:styleId="s12">
    <w:name w:val="s12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eres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brus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alina.sidorina@mbrus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seres.ru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/pIgFxernXTTnDZsnPHO12oAYA==">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13A7F8-C6FA-451A-A5D2-4A1463CE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Sidorina, Alina (137)</cp:lastModifiedBy>
  <cp:revision>3</cp:revision>
  <dcterms:created xsi:type="dcterms:W3CDTF">2025-12-09T10:19:00Z</dcterms:created>
  <dcterms:modified xsi:type="dcterms:W3CDTF">2025-12-25T14:59:00Z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